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4D" w:rsidRDefault="00EC5E6D">
      <w:bookmarkStart w:id="0" w:name="_GoBack"/>
      <w:bookmarkEnd w:id="0"/>
      <w:r w:rsidRPr="00334471">
        <w:rPr>
          <w:lang w:val="ru-RU"/>
        </w:rPr>
        <w:t xml:space="preserve"> </w:t>
      </w:r>
    </w:p>
    <w:p w:rsidR="00EC5E6D" w:rsidRDefault="00EC5E6D"/>
    <w:p w:rsidR="00EC5E6D" w:rsidRDefault="00EC5E6D" w:rsidP="00EC5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E6D">
        <w:rPr>
          <w:rFonts w:ascii="Times New Roman" w:hAnsi="Times New Roman"/>
          <w:sz w:val="28"/>
          <w:szCs w:val="28"/>
        </w:rPr>
        <w:t>Порівняльна таблиця до</w:t>
      </w:r>
      <w:r>
        <w:rPr>
          <w:rFonts w:ascii="Times New Roman" w:hAnsi="Times New Roman"/>
          <w:sz w:val="28"/>
          <w:szCs w:val="28"/>
        </w:rPr>
        <w:t xml:space="preserve"> прикінцевих та </w:t>
      </w:r>
      <w:r w:rsidRPr="00EC5E6D">
        <w:rPr>
          <w:rFonts w:ascii="Times New Roman" w:hAnsi="Times New Roman"/>
          <w:sz w:val="28"/>
          <w:szCs w:val="28"/>
        </w:rPr>
        <w:t xml:space="preserve"> перехідних положень</w:t>
      </w:r>
    </w:p>
    <w:p w:rsidR="00EC5E6D" w:rsidRDefault="00EC5E6D" w:rsidP="00EC5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(Розділ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</w:t>
      </w:r>
    </w:p>
    <w:p w:rsidR="00EC5E6D" w:rsidRDefault="00EC5E6D" w:rsidP="00EC5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240"/>
        <w:gridCol w:w="10353"/>
      </w:tblGrid>
      <w:tr w:rsidR="00EC5E6D" w:rsidTr="0030059A">
        <w:tc>
          <w:tcPr>
            <w:tcW w:w="675" w:type="dxa"/>
          </w:tcPr>
          <w:p w:rsidR="00EC5E6D" w:rsidRDefault="00EC5E6D" w:rsidP="00EC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C5E6D" w:rsidRPr="00EC5E6D" w:rsidRDefault="00EC5E6D" w:rsidP="00EC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Діюча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норма</w:t>
            </w:r>
            <w:proofErr w:type="spellEnd"/>
          </w:p>
        </w:tc>
        <w:tc>
          <w:tcPr>
            <w:tcW w:w="8357" w:type="dxa"/>
          </w:tcPr>
          <w:p w:rsidR="00EC5E6D" w:rsidRDefault="00EC5E6D" w:rsidP="00EC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Запропонований варіант</w:t>
            </w:r>
          </w:p>
        </w:tc>
      </w:tr>
      <w:tr w:rsidR="00EC5E6D" w:rsidTr="00334471">
        <w:trPr>
          <w:trHeight w:val="2693"/>
        </w:trPr>
        <w:tc>
          <w:tcPr>
            <w:tcW w:w="675" w:type="dxa"/>
          </w:tcPr>
          <w:p w:rsidR="00EC5E6D" w:rsidRDefault="006921EF" w:rsidP="006921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6921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A53A1" w:rsidRDefault="008A53A1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921EF" w:rsidRPr="000C115F" w:rsidRDefault="006921EF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1EF" w:rsidRPr="000C115F" w:rsidRDefault="006921EF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15F">
              <w:rPr>
                <w:rFonts w:ascii="Times New Roman" w:hAnsi="Times New Roman"/>
                <w:color w:val="000000"/>
                <w:sz w:val="24"/>
                <w:szCs w:val="24"/>
              </w:rPr>
              <w:t>Кодекс України про адміністративні правопорушення (Відомості Верховної Ради УРСР, 1984 р., № 51, ст. 1122):</w:t>
            </w: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0C115F" w:rsidRDefault="0030059A" w:rsidP="006921E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15F" w:rsidRPr="000C115F" w:rsidRDefault="000C115F" w:rsidP="000C115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15F">
              <w:rPr>
                <w:rFonts w:ascii="Times New Roman" w:hAnsi="Times New Roman"/>
                <w:color w:val="000000"/>
                <w:sz w:val="24"/>
                <w:szCs w:val="24"/>
              </w:rPr>
              <w:t>Закон України «Про особливості державного регулювання діяльності суб’єктів підприємницької діяльності, пов’язаної з реалізацією та експортом лісоматеріалів» (Відомості Верховної Ради України, 2006 р., № 2 - 3, ст. 34; 2014 р., № 6 - 7, ст. 80; 2015 р., № 31, ст. 291)</w:t>
            </w:r>
          </w:p>
          <w:p w:rsidR="000C115F" w:rsidRDefault="000C115F" w:rsidP="000C115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15F" w:rsidRDefault="000C115F" w:rsidP="000C115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Цей Закон визначає особливий правовий режим експорту та реалізації лісо- та пиломатеріалів.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rStyle w:val="rvts9"/>
                <w:b/>
                <w:bCs/>
                <w:color w:val="000000"/>
              </w:rPr>
              <w:t>Стаття 1. </w:t>
            </w:r>
            <w:r>
              <w:rPr>
                <w:color w:val="000000"/>
              </w:rPr>
              <w:t>Визначення термінів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8"/>
            <w:bookmarkEnd w:id="1"/>
            <w:r>
              <w:rPr>
                <w:color w:val="000000"/>
              </w:rPr>
              <w:t>У цьому Законі наведені нижче терміни вживаються в такому значенні: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9"/>
            <w:bookmarkEnd w:id="2"/>
            <w:r>
              <w:rPr>
                <w:color w:val="000000"/>
              </w:rPr>
              <w:t>лісоматеріали - деревні матеріали, які добуваються шляхом розподілу на частини звалених дерев та деревних колод (уздовж або поперек) для подальшого використання або переробки;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10"/>
            <w:bookmarkEnd w:id="3"/>
            <w:r>
              <w:rPr>
                <w:color w:val="000000"/>
              </w:rPr>
              <w:t>лісоматеріали необроблені - лісоматеріали згідно з кодом 4403 </w:t>
            </w:r>
            <w:hyperlink r:id="rId9" w:anchor="n1151" w:tgtFrame="_blank" w:history="1">
              <w:r>
                <w:rPr>
                  <w:rStyle w:val="a4"/>
                  <w:color w:val="000099"/>
                </w:rPr>
                <w:t>групи 44</w:t>
              </w:r>
            </w:hyperlink>
            <w:r>
              <w:rPr>
                <w:color w:val="000000"/>
              </w:rPr>
              <w:t> розділу IX Української класифікації товарів зовнішньоекономічної діяльності;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11"/>
            <w:bookmarkEnd w:id="4"/>
            <w:r>
              <w:rPr>
                <w:rStyle w:val="rvts46"/>
                <w:i/>
                <w:iCs/>
                <w:color w:val="000000"/>
              </w:rPr>
              <w:t>{Статтю 1 доповнено новим абзацом згідно із Законом </w:t>
            </w:r>
            <w:hyperlink r:id="rId10" w:anchor="n6" w:tgtFrame="_blank" w:history="1">
              <w:r>
                <w:rPr>
                  <w:rStyle w:val="a4"/>
                  <w:i/>
                  <w:iCs/>
                  <w:color w:val="000099"/>
                </w:rPr>
                <w:t>№ 325-VIII від 09.04.2015</w:t>
              </w:r>
            </w:hyperlink>
            <w:r>
              <w:rPr>
                <w:rStyle w:val="rvts46"/>
                <w:i/>
                <w:iCs/>
                <w:color w:val="000000"/>
              </w:rPr>
              <w:t>}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5" w:name="n12"/>
            <w:bookmarkEnd w:id="5"/>
            <w:r>
              <w:rPr>
                <w:color w:val="000000"/>
              </w:rPr>
              <w:t xml:space="preserve">пиломатеріали - </w:t>
            </w:r>
            <w:proofErr w:type="spellStart"/>
            <w:r>
              <w:rPr>
                <w:color w:val="000000"/>
              </w:rPr>
              <w:t>пилопродукція</w:t>
            </w:r>
            <w:proofErr w:type="spellEnd"/>
            <w:r>
              <w:rPr>
                <w:color w:val="000000"/>
              </w:rPr>
              <w:t xml:space="preserve"> певних розмірів та якості, яка має щонайменше дві </w:t>
            </w:r>
            <w:proofErr w:type="spellStart"/>
            <w:r>
              <w:rPr>
                <w:color w:val="000000"/>
              </w:rPr>
              <w:t>плоскопаралельні</w:t>
            </w:r>
            <w:proofErr w:type="spellEnd"/>
            <w:r>
              <w:rPr>
                <w:color w:val="000000"/>
              </w:rPr>
              <w:t xml:space="preserve"> пласті (</w:t>
            </w:r>
            <w:hyperlink r:id="rId11" w:anchor="n1150" w:tgtFrame="_blank" w:history="1">
              <w:r>
                <w:rPr>
                  <w:rStyle w:val="a4"/>
                  <w:color w:val="000099"/>
                </w:rPr>
                <w:t>розділ IX</w:t>
              </w:r>
            </w:hyperlink>
            <w:r>
              <w:rPr>
                <w:color w:val="000000"/>
              </w:rPr>
              <w:t>, група 44, код 4407 Української класифікації товарів зовнішньоекономічної діяльності);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6" w:name="n13"/>
            <w:bookmarkEnd w:id="6"/>
            <w:r>
              <w:rPr>
                <w:color w:val="000000"/>
              </w:rPr>
              <w:t>цінні та рідкісні породи дерев - акація, береза, вишня, груша, горіх, каштан, тис ягідний, черешня, явір, ялівець.</w:t>
            </w:r>
          </w:p>
          <w:p w:rsidR="000C115F" w:rsidRPr="00BD4282" w:rsidRDefault="00BD4282" w:rsidP="000C115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282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Стаття 2. </w:t>
            </w:r>
            <w:r w:rsidRPr="00BD4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Заборона експорту лісо- та пиломатеріалів цінних та рідкісних порід дерев</w:t>
            </w:r>
          </w:p>
          <w:p w:rsidR="000C115F" w:rsidRPr="00BD4282" w:rsidRDefault="00BD4282" w:rsidP="000C115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Вивезення за межі митної території України лісоматеріалів та пиломатеріалів цінних та рідкісних порід дерев забороняється.</w:t>
            </w:r>
          </w:p>
          <w:p w:rsidR="000C115F" w:rsidRPr="000C115F" w:rsidRDefault="000C115F" w:rsidP="000C115F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4282" w:rsidRDefault="008A53A1" w:rsidP="008A53A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rStyle w:val="rvts9"/>
                <w:b/>
                <w:bCs/>
                <w:color w:val="000000"/>
              </w:rPr>
              <w:t>Стаття</w:t>
            </w:r>
            <w:r w:rsidR="00BD4282">
              <w:rPr>
                <w:rStyle w:val="rvts9"/>
                <w:b/>
                <w:bCs/>
                <w:color w:val="000000"/>
              </w:rPr>
              <w:t>3. </w:t>
            </w:r>
            <w:r w:rsidR="00BD4282">
              <w:rPr>
                <w:color w:val="000000"/>
              </w:rPr>
              <w:t>Підтвердження походження лісо- та пиломатеріалів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7" w:name="n22"/>
            <w:bookmarkEnd w:id="7"/>
            <w:r>
              <w:rPr>
                <w:color w:val="000000"/>
              </w:rPr>
              <w:t>Реалізація за межі митної території України в митному режимі експорту суб’єктами підприємницької діяльності лісоматеріалів та виготовлених з них пиломатеріалів, крім передбачених </w:t>
            </w:r>
            <w:hyperlink r:id="rId12" w:anchor="n14" w:history="1">
              <w:r>
                <w:rPr>
                  <w:rStyle w:val="a4"/>
                  <w:color w:val="006600"/>
                </w:rPr>
                <w:t>статтями 2</w:t>
              </w:r>
            </w:hyperlink>
            <w:r>
              <w:rPr>
                <w:color w:val="000000"/>
              </w:rPr>
              <w:t> та </w:t>
            </w:r>
            <w:hyperlink r:id="rId13" w:anchor="n16" w:history="1">
              <w:r>
                <w:rPr>
                  <w:rStyle w:val="a4"/>
                  <w:color w:val="006600"/>
                </w:rPr>
                <w:t>2</w:t>
              </w:r>
            </w:hyperlink>
            <w:hyperlink r:id="rId14" w:anchor="n16" w:history="1">
              <w:r>
                <w:rPr>
                  <w:rStyle w:val="a4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4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>
              <w:rPr>
                <w:color w:val="000000"/>
              </w:rPr>
              <w:t> цього Закону, допускається за наявності сертифіката про походження лісоматеріалів та виготовлених з них пиломатеріалів.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8" w:name="n23"/>
            <w:bookmarkEnd w:id="8"/>
            <w:r>
              <w:rPr>
                <w:color w:val="000000"/>
              </w:rPr>
              <w:t>Порядок видачі сертифіката про походження лісоматеріалів та виготовлених з них пиломатеріалів затверджується Кабінетом Міністрів України.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9" w:name="n24"/>
            <w:bookmarkEnd w:id="9"/>
            <w:r>
              <w:rPr>
                <w:color w:val="000000"/>
              </w:rPr>
              <w:t xml:space="preserve">Сертифікати про походження лісоматеріалів та виготовлених з них пиломатеріалів видаються підприємствами - постійними </w:t>
            </w:r>
            <w:r>
              <w:rPr>
                <w:color w:val="000000"/>
              </w:rPr>
              <w:lastRenderedPageBreak/>
              <w:t>лісокористувачами разом з товарно-транспортною накладною.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0" w:name="n25"/>
            <w:bookmarkEnd w:id="10"/>
            <w:r>
              <w:rPr>
                <w:color w:val="000000"/>
              </w:rPr>
              <w:t>Особи, винні в порушенні порядку видачі та обігу сертифікатів про походження лісоматеріалів та виготовлених з них пиломатеріалів, несуть відповідальність згідно із законом.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1" w:name="n26"/>
            <w:bookmarkEnd w:id="11"/>
            <w:r>
              <w:rPr>
                <w:color w:val="000000"/>
              </w:rPr>
              <w:t>Центральний орган виконавчої влади, що реалізує державну політику у сфері лісового господарства, забезпечує ведення та розміщення на своєму офіційному веб-сайті електронного переліку виданих сертифікатів про походження лісоматеріалів та виготовлених з них пиломатеріалів, а також внесення виданих сертифікатів до єдиного державного інформаційного веб-порталу "Єдине вікно для міжнародної торгівлі" у формі електронних документів, засвідчених електронним цифровим підписом, в день видачі таких сертифікатів.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2" w:name="n27"/>
            <w:bookmarkEnd w:id="12"/>
            <w:r>
              <w:rPr>
                <w:rStyle w:val="rvts46"/>
                <w:i/>
                <w:iCs/>
                <w:color w:val="000000"/>
              </w:rPr>
              <w:t>{Частина п'ята статті 3 в редакції Закону </w:t>
            </w:r>
            <w:hyperlink r:id="rId15" w:anchor="n391" w:tgtFrame="_blank" w:history="1">
              <w:r>
                <w:rPr>
                  <w:rStyle w:val="a4"/>
                  <w:i/>
                  <w:iCs/>
                  <w:color w:val="000099"/>
                </w:rPr>
                <w:t>№ 2530-VIII від 06.09.2018</w:t>
              </w:r>
            </w:hyperlink>
            <w:r>
              <w:rPr>
                <w:rStyle w:val="rvts46"/>
                <w:i/>
                <w:iCs/>
                <w:color w:val="000000"/>
              </w:rPr>
              <w:t>}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3" w:name="n28"/>
            <w:bookmarkEnd w:id="13"/>
            <w:r>
              <w:rPr>
                <w:color w:val="000000"/>
              </w:rPr>
              <w:t>Право на експорт певної партії лісоматеріалів та виготовлених з них пиломатеріалів, крім передбачених </w:t>
            </w:r>
            <w:hyperlink r:id="rId16" w:anchor="n14" w:history="1">
              <w:r>
                <w:rPr>
                  <w:rStyle w:val="a4"/>
                  <w:color w:val="006600"/>
                </w:rPr>
                <w:t>статтями 2</w:t>
              </w:r>
            </w:hyperlink>
            <w:r>
              <w:rPr>
                <w:color w:val="000000"/>
              </w:rPr>
              <w:t> та </w:t>
            </w:r>
            <w:hyperlink r:id="rId17" w:anchor="n16" w:history="1">
              <w:r>
                <w:rPr>
                  <w:rStyle w:val="a4"/>
                  <w:color w:val="006600"/>
                </w:rPr>
                <w:t>2</w:t>
              </w:r>
            </w:hyperlink>
            <w:hyperlink r:id="rId18" w:anchor="n16" w:history="1">
              <w:r>
                <w:rPr>
                  <w:rStyle w:val="a4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4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>
              <w:rPr>
                <w:color w:val="000000"/>
              </w:rPr>
              <w:t xml:space="preserve"> цього Закону, має суб’єкт підприємницької </w:t>
            </w:r>
            <w:r>
              <w:rPr>
                <w:color w:val="000000"/>
              </w:rPr>
              <w:lastRenderedPageBreak/>
              <w:t>діяльності, що отримав сертифікат про походження на відповідну партію лісо- або пиломатеріалів.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4" w:name="n29"/>
            <w:bookmarkEnd w:id="14"/>
            <w:r>
              <w:rPr>
                <w:color w:val="000000"/>
              </w:rPr>
              <w:t>Випуск у митний режим експорту лісо- та пиломатеріалів, крім передбачених </w:t>
            </w:r>
            <w:hyperlink r:id="rId19" w:anchor="n14" w:history="1">
              <w:r>
                <w:rPr>
                  <w:rStyle w:val="a4"/>
                  <w:color w:val="006600"/>
                </w:rPr>
                <w:t>статтями 2</w:t>
              </w:r>
            </w:hyperlink>
            <w:r>
              <w:rPr>
                <w:color w:val="000000"/>
              </w:rPr>
              <w:t> та </w:t>
            </w:r>
            <w:hyperlink r:id="rId20" w:anchor="n16" w:history="1">
              <w:r>
                <w:rPr>
                  <w:rStyle w:val="a4"/>
                  <w:color w:val="006600"/>
                </w:rPr>
                <w:t>2</w:t>
              </w:r>
            </w:hyperlink>
            <w:hyperlink r:id="rId21" w:anchor="n16" w:history="1">
              <w:r>
                <w:rPr>
                  <w:rStyle w:val="a4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4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>
              <w:rPr>
                <w:color w:val="000000"/>
              </w:rPr>
              <w:t> цього Закону, здійснюється органом доходів і зборів на підставі сертифікатів про походження лісоматеріалів та виготовлених з них пиломатеріалів, отриманих від центрального органу виконавчої влади, що реалізує державну політику у сфері лісового господарства, з використанням механізму "єдиного вікна" відповідно до </w:t>
            </w:r>
            <w:hyperlink r:id="rId22" w:tgtFrame="_blank" w:history="1">
              <w:r>
                <w:rPr>
                  <w:rStyle w:val="a4"/>
                  <w:color w:val="000099"/>
                </w:rPr>
                <w:t>Митного кодексу України</w:t>
              </w:r>
            </w:hyperlink>
            <w:r>
              <w:rPr>
                <w:color w:val="000000"/>
              </w:rPr>
              <w:t>.</w:t>
            </w:r>
            <w:bookmarkStart w:id="15" w:name="n30"/>
            <w:bookmarkEnd w:id="15"/>
            <w:r>
              <w:rPr>
                <w:rStyle w:val="rvts46"/>
                <w:i/>
                <w:iCs/>
                <w:color w:val="000000"/>
              </w:rPr>
              <w:t>{Частина сьома статті 3 в редакції Закону </w:t>
            </w:r>
            <w:hyperlink r:id="rId23" w:anchor="n391" w:tgtFrame="_blank" w:history="1">
              <w:r>
                <w:rPr>
                  <w:rStyle w:val="a4"/>
                  <w:i/>
                  <w:iCs/>
                  <w:color w:val="000099"/>
                </w:rPr>
                <w:t>№ 2530-VIII від 06.09.2018</w:t>
              </w:r>
            </w:hyperlink>
            <w:r>
              <w:rPr>
                <w:rStyle w:val="rvts46"/>
                <w:i/>
                <w:iCs/>
                <w:color w:val="000000"/>
              </w:rPr>
              <w:t>}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6" w:name="n31"/>
            <w:bookmarkEnd w:id="16"/>
            <w:r>
              <w:rPr>
                <w:rStyle w:val="rvts46"/>
                <w:i/>
                <w:iCs/>
                <w:color w:val="000000"/>
              </w:rPr>
              <w:t>{Частину восьму статті 3 виключено на підставі Закону </w:t>
            </w:r>
            <w:hyperlink r:id="rId24" w:anchor="n394" w:tgtFrame="_blank" w:history="1">
              <w:r>
                <w:rPr>
                  <w:rStyle w:val="a4"/>
                  <w:i/>
                  <w:iCs/>
                  <w:color w:val="000099"/>
                </w:rPr>
                <w:t>№ 2530-VIII від 06.09.2018</w:t>
              </w:r>
            </w:hyperlink>
            <w:r>
              <w:rPr>
                <w:rStyle w:val="rvts46"/>
                <w:i/>
                <w:iCs/>
                <w:color w:val="000000"/>
              </w:rPr>
              <w:t>}</w:t>
            </w:r>
          </w:p>
          <w:p w:rsidR="00BD4282" w:rsidRDefault="00BD4282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7" w:name="n32"/>
            <w:bookmarkEnd w:id="17"/>
            <w:r>
              <w:rPr>
                <w:color w:val="000000"/>
              </w:rPr>
              <w:t>Сертифікат про походження лісоматеріалів та виготовлених з них пиломатеріалів не може передаватися іншим суб’єктам підприємницької діяльності для подальшої реалізації лісоматеріалів на внутрішньому ринку України.</w:t>
            </w:r>
          </w:p>
          <w:p w:rsidR="008A53A1" w:rsidRDefault="008A53A1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</w:p>
          <w:p w:rsidR="008A53A1" w:rsidRDefault="008A53A1" w:rsidP="008A53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rStyle w:val="rvts9"/>
                <w:b/>
                <w:bCs/>
                <w:color w:val="000000"/>
              </w:rPr>
              <w:lastRenderedPageBreak/>
              <w:t>Стаття 4. </w:t>
            </w:r>
            <w:r>
              <w:rPr>
                <w:color w:val="000000"/>
              </w:rPr>
              <w:t>Обмеження внутрішнього споживання лісоматеріалів необроблених</w:t>
            </w:r>
          </w:p>
          <w:p w:rsidR="008A53A1" w:rsidRDefault="008A53A1" w:rsidP="008A53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8" w:name="n35"/>
            <w:bookmarkEnd w:id="18"/>
            <w:r>
              <w:rPr>
                <w:color w:val="000000"/>
              </w:rPr>
              <w:t>Відповідно до </w:t>
            </w:r>
            <w:hyperlink r:id="rId25" w:anchor="n260" w:tgtFrame="_blank" w:history="1">
              <w:r>
                <w:rPr>
                  <w:rStyle w:val="a4"/>
                  <w:color w:val="000099"/>
                </w:rPr>
                <w:t>пункту "g"</w:t>
              </w:r>
            </w:hyperlink>
            <w:r>
              <w:rPr>
                <w:color w:val="000000"/>
              </w:rPr>
              <w:t> статті XX "Загальні винятки" Генеральної угоди з тарифів і торгівлі (ГАТТ 1947) на строк дії заборони вивезення за межі митної території України в митному режимі експорту лісоматеріалів необроблених (товарна позиція 4403 згідно з </w:t>
            </w:r>
            <w:hyperlink r:id="rId26" w:anchor="n1151" w:tgtFrame="_blank" w:history="1">
              <w:r>
                <w:rPr>
                  <w:rStyle w:val="a4"/>
                  <w:color w:val="000099"/>
                </w:rPr>
                <w:t>УКТЗЕД</w:t>
              </w:r>
            </w:hyperlink>
            <w:r>
              <w:rPr>
                <w:color w:val="000000"/>
              </w:rPr>
              <w:t>), визначений </w:t>
            </w:r>
            <w:hyperlink r:id="rId27" w:anchor="n16" w:history="1">
              <w:r>
                <w:rPr>
                  <w:rStyle w:val="a4"/>
                  <w:color w:val="006600"/>
                </w:rPr>
                <w:t>статтею 2</w:t>
              </w:r>
            </w:hyperlink>
            <w:hyperlink r:id="rId28" w:anchor="n16" w:history="1">
              <w:r>
                <w:rPr>
                  <w:rStyle w:val="a4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4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>
              <w:rPr>
                <w:color w:val="000000"/>
              </w:rPr>
              <w:t> цього Закону, встановлюється обмеження внутрішнього споживання вітчизняних лісоматеріалів необроблених у розмірі 25 мільйонів кубічних метрів на рік.</w:t>
            </w:r>
          </w:p>
          <w:p w:rsidR="008A53A1" w:rsidRDefault="008A53A1" w:rsidP="008A53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9" w:name="n36"/>
            <w:bookmarkEnd w:id="19"/>
            <w:r>
              <w:rPr>
                <w:color w:val="000000"/>
              </w:rPr>
              <w:t>Обсяг внутрішнього споживання вітчизняних лісоматеріалів необроблених не повинен перевищувати 25 мільйонів кубічних метрів на рік незалежно від обсягу внутрішнього споживання вітчизняних лісоматеріалів необроблених у попередньому році.</w:t>
            </w:r>
          </w:p>
          <w:p w:rsidR="008A53A1" w:rsidRDefault="008A53A1" w:rsidP="008A53A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0" w:name="n37"/>
            <w:bookmarkEnd w:id="20"/>
            <w:r>
              <w:rPr>
                <w:color w:val="000000"/>
              </w:rPr>
              <w:t xml:space="preserve">Моніторинг внутрішнього споживання вітчизняних лісоматеріалів необроблених, а також контроль за </w:t>
            </w:r>
            <w:proofErr w:type="spellStart"/>
            <w:r>
              <w:rPr>
                <w:color w:val="000000"/>
              </w:rPr>
              <w:t>неперевищенням</w:t>
            </w:r>
            <w:proofErr w:type="spellEnd"/>
            <w:r>
              <w:rPr>
                <w:color w:val="000000"/>
              </w:rPr>
              <w:t xml:space="preserve"> обсягу внутрішнього споживання вітчизняних лісоматеріалів необроблених, встановленого цією статтею, здійснюються центральним органом виконавчої влади, що реалізує </w:t>
            </w:r>
            <w:r>
              <w:rPr>
                <w:color w:val="000000"/>
              </w:rPr>
              <w:lastRenderedPageBreak/>
              <w:t>державну політику у сфері лісового господарства, в </w:t>
            </w:r>
            <w:hyperlink r:id="rId29" w:anchor="n14" w:tgtFrame="_blank" w:history="1">
              <w:r>
                <w:rPr>
                  <w:rStyle w:val="a4"/>
                  <w:color w:val="000099"/>
                </w:rPr>
                <w:t>порядку</w:t>
              </w:r>
            </w:hyperlink>
            <w:r>
              <w:rPr>
                <w:color w:val="000000"/>
              </w:rPr>
              <w:t>, встановленому Кабінетом Міністрів України.</w:t>
            </w:r>
          </w:p>
          <w:p w:rsidR="008A53A1" w:rsidRDefault="008A53A1" w:rsidP="00BD428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 України «Про Перелік документів дозвільного характеру у сфері господарської діяльності»</w:t>
            </w:r>
            <w:r w:rsidRPr="00104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(Відомості Верховної Ради України, 2011 р., № 47, ст. 532;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р., № 23, ст. 238; 2013 р., </w:t>
            </w:r>
            <w:r w:rsidRPr="00104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2, ст. 4, № 2, ст. 10, № 8, ст. 75, № 14, ст. 92, № 15, ст. 104, № 15, ст. 105, № 15, ст. 116, 2013 р., № 41, ст. 550; 2014 р., № 23, ст. 873, № 30, ст. 1008, № 41-42,  ст. 2024; 2015 р., № 14, ст. 96, № 21, ст. 133; 2016 р., № 4, ст. 39, № 4, ст. 40;     2017 р., № 4, ст. 41, № 29, ст. 315; 2019 р., № 52, ст. 1784) </w:t>
            </w:r>
          </w:p>
          <w:p w:rsidR="00EC5E6D" w:rsidRPr="000C115F" w:rsidRDefault="00EC5E6D" w:rsidP="006921EF">
            <w:pPr>
              <w:rPr>
                <w:rFonts w:ascii="Times New Roman" w:hAnsi="Times New Roman"/>
                <w:sz w:val="24"/>
                <w:szCs w:val="24"/>
              </w:rPr>
            </w:pPr>
            <w:bookmarkStart w:id="21" w:name="n11685"/>
            <w:bookmarkEnd w:id="21"/>
          </w:p>
        </w:tc>
        <w:tc>
          <w:tcPr>
            <w:tcW w:w="8357" w:type="dxa"/>
          </w:tcPr>
          <w:p w:rsidR="0030059A" w:rsidRDefault="0030059A" w:rsidP="0030059A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Default="0030059A" w:rsidP="0030059A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Default="0030059A" w:rsidP="0030059A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Default="0030059A" w:rsidP="0030059A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Pr="0030059A" w:rsidRDefault="0030059A" w:rsidP="0030059A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05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доповнити статтями 92-</w:t>
            </w:r>
            <w:r w:rsidRPr="0030059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3005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92-</w:t>
            </w:r>
            <w:r w:rsidRPr="0030059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3 </w:t>
            </w:r>
            <w:bookmarkStart w:id="22" w:name="bookmark=id.3whwml4" w:colFirst="0" w:colLast="0"/>
            <w:bookmarkEnd w:id="22"/>
            <w:r w:rsidRPr="003005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такого змісту:</w:t>
            </w:r>
          </w:p>
          <w:p w:rsidR="0030059A" w:rsidRDefault="0030059A" w:rsidP="0030059A">
            <w:pPr>
              <w:spacing w:after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Default="0030059A" w:rsidP="0030059A">
            <w:pPr>
              <w:spacing w:after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«Стаття 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Порушення порядку подання інформації до єдиної державної системи електронного обліку деревини</w:t>
            </w:r>
          </w:p>
          <w:p w:rsidR="0030059A" w:rsidRDefault="0030059A" w:rsidP="0030059A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Неподання, несвоєчасне подання у встановленому порядку інформації про походження, заготівлю та реалізацію деревини до єдиної державної системи електронного обліку деревини -</w:t>
            </w:r>
          </w:p>
          <w:p w:rsidR="0030059A" w:rsidRDefault="0030059A" w:rsidP="0030059A">
            <w:pPr>
              <w:spacing w:after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тягне за собою накладення штрафу від двадцяти до тридцяти неоподатковуваних мінімумів доходів громадян.</w:t>
            </w:r>
          </w:p>
          <w:p w:rsidR="0030059A" w:rsidRDefault="0030059A" w:rsidP="0030059A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-</w:t>
            </w:r>
          </w:p>
          <w:p w:rsidR="0030059A" w:rsidRDefault="0030059A" w:rsidP="0030059A">
            <w:pPr>
              <w:spacing w:after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тягне за собою накладення штрафу від сорока до п’ятдесяти неоподатковуваних мінімумів доходів громадян.</w:t>
            </w:r>
          </w:p>
          <w:p w:rsidR="0030059A" w:rsidRDefault="0030059A" w:rsidP="0030059A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 завідомо недостовірної інформації про походження, заготівлю та реалізацію деревини до єдиної державної системи електронного обліку   деревини, -</w:t>
            </w:r>
          </w:p>
          <w:p w:rsidR="0030059A" w:rsidRDefault="0030059A" w:rsidP="0030059A">
            <w:pPr>
              <w:spacing w:after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тягне за собою накладення штрафу від ста до ста п’ятдесяти неоподатковуваних мінімумів доходів громадян.</w:t>
            </w:r>
          </w:p>
          <w:p w:rsidR="0030059A" w:rsidRDefault="0030059A" w:rsidP="0030059A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Стаття 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Подання завідомо недостовірних відомостей у декларації про деревообробну діяльність.</w:t>
            </w:r>
          </w:p>
          <w:p w:rsidR="0030059A" w:rsidRDefault="0030059A" w:rsidP="0030059A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Подання завідомо недостовірних відомостей у декларації про деревообробну діяльність, - </w:t>
            </w:r>
          </w:p>
          <w:p w:rsidR="0030059A" w:rsidRDefault="0030059A" w:rsidP="0030059A">
            <w:pPr>
              <w:spacing w:after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тягне за собою накладення штрафу від шістдесяти до ста неоподатковуваних мінімумів доходів громадян.</w:t>
            </w:r>
          </w:p>
          <w:p w:rsidR="0030059A" w:rsidRDefault="0030059A" w:rsidP="0030059A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Стаття 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Неподання, несвоєчасне подання річного плану заготівлі деревини.</w:t>
            </w:r>
          </w:p>
          <w:p w:rsidR="0030059A" w:rsidRDefault="0030059A" w:rsidP="0030059A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Неподання, несвоєчасне подання у встановленому порядку річного плану заготівлі деревини -</w:t>
            </w:r>
          </w:p>
          <w:p w:rsidR="0030059A" w:rsidRDefault="0030059A" w:rsidP="0030059A">
            <w:pPr>
              <w:spacing w:after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тягне за собою накладення штрафу від двадцяти до тридцяти неоподатковуваних мінімумів доходів громадян.»;</w:t>
            </w:r>
          </w:p>
          <w:p w:rsidR="0030059A" w:rsidRPr="0030059A" w:rsidRDefault="0030059A" w:rsidP="0030059A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статті 221 після цифр «</w:t>
            </w:r>
            <w:hyperlink r:id="rId30" w:anchor="n624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92</w:t>
              </w:r>
            </w:hyperlink>
            <w:hyperlink r:id="rId31" w:anchor="n624">
              <w:r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</w:rPr>
                <w:t>-1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,» </w:t>
            </w:r>
            <w:r w:rsidRPr="003005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доповнити цифрами </w:t>
            </w:r>
            <w:r w:rsidRPr="0030059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32" w:anchor="n624">
              <w:r w:rsidRPr="0030059A">
                <w:rPr>
                  <w:rFonts w:ascii="Times New Roman" w:hAnsi="Times New Roman"/>
                  <w:color w:val="000000"/>
                  <w:sz w:val="24"/>
                  <w:szCs w:val="24"/>
                </w:rPr>
                <w:t>92</w:t>
              </w:r>
            </w:hyperlink>
            <w:hyperlink r:id="rId33" w:anchor="n624">
              <w:r w:rsidRPr="0030059A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</w:rPr>
                <w:t>-</w:t>
              </w:r>
            </w:hyperlink>
            <w:r w:rsidRPr="0030059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0059A">
              <w:rPr>
                <w:rFonts w:ascii="Times New Roman" w:hAnsi="Times New Roman"/>
                <w:color w:val="000000"/>
                <w:sz w:val="24"/>
                <w:szCs w:val="24"/>
              </w:rPr>
              <w:t>, 92</w:t>
            </w:r>
            <w:r w:rsidRPr="0030059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30059A">
              <w:rPr>
                <w:rFonts w:ascii="Times New Roman" w:hAnsi="Times New Roman"/>
                <w:color w:val="000000"/>
                <w:sz w:val="24"/>
                <w:szCs w:val="24"/>
              </w:rPr>
              <w:t>, 92</w:t>
            </w:r>
            <w:r w:rsidRPr="0030059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30059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30059A" w:rsidRDefault="0030059A" w:rsidP="0030059A">
            <w:pPr>
              <w:widowControl w:val="0"/>
              <w:shd w:val="clear" w:color="auto" w:fill="FFFFFF"/>
              <w:tabs>
                <w:tab w:val="left" w:pos="5232"/>
                <w:tab w:val="left" w:pos="610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Default="0030059A" w:rsidP="0030059A">
            <w:pPr>
              <w:widowControl w:val="0"/>
              <w:shd w:val="clear" w:color="auto" w:fill="FFFFFF"/>
              <w:tabs>
                <w:tab w:val="left" w:pos="5232"/>
                <w:tab w:val="left" w:pos="610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пункті 1 частини першої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статті 255:</w:t>
            </w:r>
          </w:p>
          <w:p w:rsidR="0030059A" w:rsidRDefault="0030059A" w:rsidP="0030059A">
            <w:pPr>
              <w:widowControl w:val="0"/>
              <w:shd w:val="clear" w:color="auto" w:fill="FFFFFF"/>
              <w:tabs>
                <w:tab w:val="left" w:pos="5232"/>
                <w:tab w:val="left" w:pos="610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59A" w:rsidRDefault="0030059A" w:rsidP="0030059A">
            <w:pPr>
              <w:widowControl w:val="0"/>
              <w:shd w:val="clear" w:color="auto" w:fill="FFFFFF"/>
              <w:tabs>
                <w:tab w:val="left" w:pos="5232"/>
                <w:tab w:val="left" w:pos="610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абзаці другому після цифр «</w:t>
            </w:r>
            <w:hyperlink r:id="rId34" w:anchor="n640"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92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,» </w:t>
            </w:r>
            <w:r w:rsidRPr="0030059A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доповнити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цифрами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30059A" w:rsidRDefault="0030059A" w:rsidP="0030059A">
            <w:pPr>
              <w:widowControl w:val="0"/>
              <w:shd w:val="clear" w:color="auto" w:fill="FFFFFF"/>
              <w:tabs>
                <w:tab w:val="left" w:pos="5232"/>
                <w:tab w:val="left" w:pos="6104"/>
              </w:tabs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абзаці двадцять шостому після цифр </w:t>
            </w:r>
            <w:hyperlink r:id="rId35" w:anchor="n309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« 51</w:t>
              </w:r>
            </w:hyperlink>
            <w:hyperlink r:id="rId36" w:anchor="n309">
              <w:r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</w:rPr>
                <w:t>-2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0059A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доповнити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цифрами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30059A" w:rsidRDefault="0030059A" w:rsidP="0030059A">
            <w:pPr>
              <w:widowControl w:val="0"/>
              <w:shd w:val="clear" w:color="auto" w:fill="FFFFFF"/>
              <w:tabs>
                <w:tab w:val="left" w:pos="5232"/>
                <w:tab w:val="left" w:pos="610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абзаці двадцять восьмому після цифр «</w:t>
            </w:r>
            <w:hyperlink r:id="rId37" w:anchor="n610"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90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,» </w:t>
            </w:r>
            <w:r w:rsidRPr="0030059A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доповнити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цифрами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59A" w:rsidRDefault="0030059A" w:rsidP="00692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C115F" w:rsidRDefault="000C115F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15F" w:rsidRP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преамбулу викласти у такій редакції:</w:t>
            </w:r>
          </w:p>
          <w:p w:rsidR="000C115F" w:rsidRP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«Цей Закон визначає особливий правовий режим експорту та реалізації лісоматеріалів, окремих виробів з деревини, вугілля деревного»;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15F" w:rsidRP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 статті 1:</w:t>
            </w:r>
          </w:p>
          <w:p w:rsidR="00BD4282" w:rsidRDefault="00BD4282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абзац четвертий викласти в такій редакції: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«окремі вироби з деревини – вироби згідно з кодами 4406, 4407, 4408                 групи 44 розділу IX Української класифікації товарів зовнішньоекономічної діяльності;»;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доповнити частинами  такого змісту: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«вугілля деревне 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 піролізу деревини без доступу повітря                  (розділ IX, група 44, код 4402 Української класифікації товарів зовнішньоекономічної діяльності);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внутрішнє споживання лісоматеріалів необроблених – заготівля та використання лісоматеріалів необроблених у межах економічної території України;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моніторинг внутрішнього споживання вітчизняних лісоматеріалів необроблених – система спостережень, збору, обробки, систематизації та аналізу інформації про обсяг внутрішнього споживання вітчизняних лісоматеріалів необроблених.»;</w:t>
            </w:r>
          </w:p>
          <w:p w:rsidR="00BD4282" w:rsidRDefault="00BD4282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4282" w:rsidRDefault="00BD4282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4282" w:rsidRDefault="00BD4282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471" w:rsidRDefault="000C115F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4471" w:rsidRDefault="00334471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15F" w:rsidRDefault="000C115F" w:rsidP="000C115F">
            <w:pPr>
              <w:tabs>
                <w:tab w:val="left" w:pos="1134"/>
              </w:tabs>
              <w:spacing w:before="240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4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 статті 2: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назві статті слова «лісо- та пиломатеріалів» замінити словами «лісоматеріалів та окремих виробів з деревини»;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частині першій слова «пиломатеріалів» замінити словами «окремих виробів з деревини»;</w:t>
            </w:r>
          </w:p>
          <w:p w:rsidR="00BD4282" w:rsidRDefault="00BD4282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4471" w:rsidRDefault="0033447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15F" w:rsidRPr="00BD4282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4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статтю 3 викласти в такій редакції:</w:t>
            </w:r>
          </w:p>
          <w:p w:rsidR="00BD4282" w:rsidRDefault="00BD4282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3" w:name="_heading=h.2bn6wsx" w:colFirst="0" w:colLast="0"/>
            <w:bookmarkEnd w:id="23"/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«Стаття 3. Підтвердження походження лісоматеріалів, окремих виробів з деревини та вугілля деревного </w:t>
            </w:r>
          </w:p>
          <w:p w:rsidR="000C115F" w:rsidRDefault="000C115F" w:rsidP="000C115F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Реалізація за межі митної території України в митному режимі експорту суб’єктами підприємницької діяльності лісоматеріалів, окремих виробів з деревини, вугілля деревного, крім передбачених статтями 2 та 2-1 цього Закону, допускається за наявності сертифіката про походження лісоматеріалів, виробів з деревини та вугілля деревного.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видачі сертифіката про походження лісоматеріалів, виробів з деревини та вугілля деревного затверджується  Кабінетом Міністрів України. </w:t>
            </w:r>
          </w:p>
          <w:p w:rsidR="000C115F" w:rsidRDefault="000C115F" w:rsidP="000C115F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Сертифікати про походження лісоматеріалів, виробів з деревини та вугілля деревного видаються територіальними органами центрального органу виконавчої влади, що реалізує державну політику у сфері лісового та мисливського господарства.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Сертифікати про походження лісоматеріалів, виробів з деревини та вугілля деревного видаються   підприємствами - постійними лісокористувачами разом з товарно-транспортною накладною.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Особи, винні в порушенні порядку видачі та обігу сертифікатів про походження лісоматеріалів, виробів з деревини та вугілля деревного, несуть відповідальність згідно із законом. 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Центральний орган виконавчої влади, що реалізує державну політику у сфері лісового господарства,  забезпечує ведення та розміщення на своєму офіційному веб-сайті електронного переліку виданих сертифікатів про походження лісоматеріалів, виробів з деревини та вугілля деревного, а також внесення виданих сертифікатів до єдиного державного інформаційного веб-порталу «Єдине вікно для міжнародної торгівлі» у формі електронних документів, засвідчених електронним цифровим підписом, в день видачі таких сертифікатів.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Право на експорт певної партії лісоматеріалів, окремих виробів з деревини та вугілля деревного, крім передбачених статтями 2 та 2-1 цього Закону, має суб’єкт  підприємницької діяльності, що отримав сертифікат про походження на відповідну партію лісоматеріалів, окремих виробів з деревини та вугілля деревного. 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Випуск у митний режим експорту лісоматеріалів, окремих виробів з деревини, вугілля деревного, крім передбачених статтями 2 та 2-1 цього Закону, здійснюється органом доходів і зборів на підставі сертифікатів про походження лісоматеріалів, виробів з деревини та вугілля деревного, отриманих від центрального органу виконавчої влади, що реалізує державну політику у сфері лісового господарства, з використанням механізму «єдиного вікна» відповідно до Митного кодексу України.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Сертифікат про походження лісоматеріалів, виробів з деревини та вугілля деревного видається на кожну партію лісоматеріалів, окремих виробів з деревини та вугілля деревного, оформлену одним товаросупровідним документом, і діє протягом шістдесяти календарних днів з дня його видачі.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одержання сертифіката про походження лісоматеріалів, виробів з деревини та вугілля деревного суб’єкт підприємницької діяльності подає заяву, до якої додаються завірені копії товарно-транспортних або залізничних накладних від усіх суб’єктів господарювання, які брали участь у ланцюгу купівлі-продажу лісоматеріалів, окремих виробів з деревини та вугілля деревного, ордера на видалення зелених насаджень, лісорубного квитка (для постійних лісокористувачів).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або надання відмови у видачі сертифіката про походження лісоматеріалів, виробів з деревини та вугілля деревного здійснюється протягом трьох днів з дня надходження заяви та документів, необхідних для його видачі.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Підставами для відмови у видачі сертифіката про походження лісоматеріалів, виробів з деревини та вугілля деревного є: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 суб’єктом господарювання неповного пакета документів, необхідних для одержання сертифіката про походження лісоматеріалів, виробів з деревини та вугілля деревного;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виявлення в документах, поданих суб’єктом господарювання, недостовірних відомостей;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невідповідність обсягів окремих виробів з деревини та вугілля деревного, що експортуються, придбаній кількості лісоматеріалів, з яких вони виготовлені, враховуючи середньозважені норми витрат сировини на їх виготовлення.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 сертифіката про походження лісоматеріалів, виробів з деревини та вугілля деревного здійснюється за заявою, до якої додається сертифікат, що підлягає переоформленню.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Підставами для переоформлення сертифіката про походження лісоматеріалів, виробів з деревини та вугілля деревного є: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зміна найменування та місцезнаходження суб’єкта підприємницької діяльності;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пошкодження одного з примірників виданого сертифіката про походження лісоматеріалів, виробів з деревини та вугілля деревного.</w:t>
            </w:r>
          </w:p>
          <w:p w:rsidR="000C115F" w:rsidRDefault="000C115F" w:rsidP="000C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Строк видачі переоформленого сертифіката про походження лісоматеріалів, виробів з деревини та вугілля деревного становить два робочих дні з дня одержання заяви про його переоформлення.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Територіальні органи центрального органу виконавчої влади, що реалізує державну політику у сфері лісового господарства, анулюють сертифікат про походження лісоматеріалів, виробів з деревини та вугілля деревного у разі звернення суб’єкта господарювання із заявою про анулювання дозволу.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Сертифікат про походження лісоматеріалів, виробів з деревини та вугілля деревного не може передаватися іншим суб’єктам підприємницької діяльності для подальшої реалізації лісоматеріалів.»;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4282" w:rsidRDefault="00BD4282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4282" w:rsidRDefault="00BD4282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D4282" w:rsidRDefault="00BD4282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53A1" w:rsidRDefault="008A53A1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4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доповнити статтю 4 частинами четвертою-шостою такого змісту:</w:t>
            </w:r>
          </w:p>
          <w:p w:rsidR="00BD4282" w:rsidRPr="00BD4282" w:rsidRDefault="00BD4282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«Моніторинг внутрішнього споживання лісоматеріалів необроблених здійснюється на основі систематизації та узагальнення інформації про походження, заготівлю та реалізацію деревини з єдиної державної системи електронного обліку деревини.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Центральний орган виконавчої влади, який реалізує державну політику у сфері лісового та мисливського господарства щорічно формує звіт про результати моніторингу та оприлюднює його на своєму офіційному веб-сайті, але не пізніше 1 березня наступного за звітним року.</w:t>
            </w:r>
          </w:p>
          <w:p w:rsidR="000C115F" w:rsidRDefault="000C115F" w:rsidP="000C115F">
            <w:pPr>
              <w:tabs>
                <w:tab w:val="left" w:pos="1134"/>
              </w:tabs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разі настання передумов щодо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перевищення встановленого обсягу внутрішнього споживання вітчизняних лісоматеріалів необроблених, центральний орган виконавчої влади, який реалізує державну політику у сфері лісового та мисливського господарства приймає рішення про припинення видачі його територіальними органами спеціальних дозволів на використання лісових ресурсів.».</w:t>
            </w:r>
          </w:p>
          <w:p w:rsidR="000C115F" w:rsidRDefault="000C115F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68" w:rsidRPr="00104568" w:rsidRDefault="00104568" w:rsidP="00104568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68">
              <w:rPr>
                <w:rFonts w:ascii="Times New Roman" w:hAnsi="Times New Roman"/>
                <w:color w:val="000000"/>
                <w:sz w:val="24"/>
                <w:szCs w:val="24"/>
              </w:rPr>
              <w:t>Доповнити Перелік документів дозвільного характеру у сфері господа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рської діяльності </w:t>
            </w:r>
            <w:r w:rsidRPr="00104568">
              <w:rPr>
                <w:rFonts w:ascii="Times New Roman" w:hAnsi="Times New Roman"/>
                <w:color w:val="000000"/>
                <w:sz w:val="24"/>
                <w:szCs w:val="24"/>
              </w:rPr>
              <w:t>пунктом 10 такого змісту:</w:t>
            </w:r>
          </w:p>
          <w:tbl>
            <w:tblPr>
              <w:tblStyle w:val="a5"/>
              <w:tblW w:w="9302" w:type="dxa"/>
              <w:tblInd w:w="835" w:type="dxa"/>
              <w:tblLook w:val="0000" w:firstRow="0" w:lastRow="0" w:firstColumn="0" w:lastColumn="0" w:noHBand="0" w:noVBand="0"/>
            </w:tblPr>
            <w:tblGrid>
              <w:gridCol w:w="356"/>
              <w:gridCol w:w="496"/>
              <w:gridCol w:w="4233"/>
              <w:gridCol w:w="3791"/>
              <w:gridCol w:w="426"/>
            </w:tblGrid>
            <w:tr w:rsidR="00104568" w:rsidTr="00FD4D26">
              <w:trPr>
                <w:trHeight w:val="30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568" w:rsidRDefault="00104568" w:rsidP="00104568">
                  <w:pPr>
                    <w:tabs>
                      <w:tab w:val="left" w:pos="1134"/>
                    </w:tabs>
                    <w:ind w:hanging="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568" w:rsidRDefault="00104568" w:rsidP="0010456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568" w:rsidRDefault="00104568" w:rsidP="00104568">
                  <w:pPr>
                    <w:tabs>
                      <w:tab w:val="left" w:pos="1134"/>
                    </w:tabs>
                    <w:ind w:hanging="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568" w:rsidRDefault="00104568" w:rsidP="00104568">
                  <w:pPr>
                    <w:tabs>
                      <w:tab w:val="left" w:pos="1134"/>
                    </w:tabs>
                    <w:ind w:hanging="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568" w:rsidRDefault="00104568" w:rsidP="00104568">
                  <w:pPr>
                    <w:tabs>
                      <w:tab w:val="left" w:pos="1134"/>
                    </w:tabs>
                    <w:ind w:hanging="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04568" w:rsidRDefault="00104568" w:rsidP="00E51E2D">
            <w:pPr>
              <w:tabs>
                <w:tab w:val="left" w:pos="1134"/>
              </w:tabs>
              <w:suppressAutoHyphens/>
              <w:spacing w:after="20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Сертифікат про походження лісоматеріалів,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виробів з деревини та вугілля деревного</w:t>
            </w:r>
          </w:p>
        </w:tc>
      </w:tr>
    </w:tbl>
    <w:p w:rsidR="00EC5E6D" w:rsidRPr="00EC5E6D" w:rsidRDefault="00EC5E6D" w:rsidP="00EC5E6D">
      <w:pPr>
        <w:jc w:val="center"/>
        <w:rPr>
          <w:rFonts w:ascii="Times New Roman" w:hAnsi="Times New Roman"/>
          <w:sz w:val="28"/>
          <w:szCs w:val="28"/>
        </w:rPr>
      </w:pPr>
    </w:p>
    <w:sectPr w:rsidR="00EC5E6D" w:rsidRPr="00EC5E6D" w:rsidSect="00EC5E6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6530"/>
    <w:multiLevelType w:val="multilevel"/>
    <w:tmpl w:val="3CC6F5C2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6D"/>
    <w:rsid w:val="000A1D4D"/>
    <w:rsid w:val="000C115F"/>
    <w:rsid w:val="00104568"/>
    <w:rsid w:val="0030059A"/>
    <w:rsid w:val="00334471"/>
    <w:rsid w:val="00450C36"/>
    <w:rsid w:val="006921EF"/>
    <w:rsid w:val="00793CF8"/>
    <w:rsid w:val="00885F88"/>
    <w:rsid w:val="008A53A1"/>
    <w:rsid w:val="00BD4282"/>
    <w:rsid w:val="00BF589C"/>
    <w:rsid w:val="00D94190"/>
    <w:rsid w:val="00DA19A8"/>
    <w:rsid w:val="00E51E2D"/>
    <w:rsid w:val="00EC5E6D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07CF8FA-232F-4630-A5E4-BD4CEA26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E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F5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F589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BD4282"/>
    <w:rPr>
      <w:rFonts w:cs="Times New Roman"/>
    </w:rPr>
  </w:style>
  <w:style w:type="character" w:customStyle="1" w:styleId="rvts46">
    <w:name w:val="rvts46"/>
    <w:basedOn w:val="a0"/>
    <w:rsid w:val="00BD4282"/>
    <w:rPr>
      <w:rFonts w:cs="Times New Roman"/>
    </w:rPr>
  </w:style>
  <w:style w:type="table" w:customStyle="1" w:styleId="a5">
    <w:name w:val="Стиль"/>
    <w:basedOn w:val="a1"/>
    <w:rsid w:val="00104568"/>
    <w:pPr>
      <w:spacing w:after="0" w:line="240" w:lineRule="auto"/>
    </w:pPr>
    <w:rPr>
      <w:rFonts w:ascii="Calibri" w:hAnsi="Calibri" w:cs="Calibri"/>
      <w:sz w:val="20"/>
      <w:szCs w:val="20"/>
      <w:lang w:eastAsia="uk-UA"/>
    </w:rPr>
    <w:tblPr>
      <w:tblStyleRowBandSize w:val="1"/>
      <w:tblStyleColBandSize w:val="1"/>
      <w:tblInd w:w="0" w:type="nil"/>
    </w:tblPr>
  </w:style>
  <w:style w:type="paragraph" w:styleId="a6">
    <w:name w:val="Balloon Text"/>
    <w:basedOn w:val="a"/>
    <w:link w:val="a7"/>
    <w:uiPriority w:val="99"/>
    <w:semiHidden/>
    <w:unhideWhenUsed/>
    <w:rsid w:val="0010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0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rada/show/2860-15" TargetMode="External"/><Relationship Id="rId18" Type="http://schemas.openxmlformats.org/officeDocument/2006/relationships/hyperlink" Target="https://zakon.rada.gov.ua/rada/show/2860-15" TargetMode="External"/><Relationship Id="rId26" Type="http://schemas.openxmlformats.org/officeDocument/2006/relationships/hyperlink" Target="https://zakon.rada.gov.ua/rada/show/584%D0%B0-1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zakon.rada.gov.ua/rada/show/2860-15" TargetMode="External"/><Relationship Id="rId34" Type="http://schemas.openxmlformats.org/officeDocument/2006/relationships/hyperlink" Target="https://zakon.rada.gov.ua/laws/show/80731-1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akon.rada.gov.ua/rada/show/2860-15" TargetMode="External"/><Relationship Id="rId17" Type="http://schemas.openxmlformats.org/officeDocument/2006/relationships/hyperlink" Target="https://zakon.rada.gov.ua/rada/show/2860-15" TargetMode="External"/><Relationship Id="rId25" Type="http://schemas.openxmlformats.org/officeDocument/2006/relationships/hyperlink" Target="https://zakon.rada.gov.ua/rada/show/995_264" TargetMode="External"/><Relationship Id="rId33" Type="http://schemas.openxmlformats.org/officeDocument/2006/relationships/hyperlink" Target="https://zakon.rada.gov.ua/laws/show/80731-10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rada/show/2860-15" TargetMode="External"/><Relationship Id="rId20" Type="http://schemas.openxmlformats.org/officeDocument/2006/relationships/hyperlink" Target="https://zakon.rada.gov.ua/rada/show/2860-15" TargetMode="External"/><Relationship Id="rId29" Type="http://schemas.openxmlformats.org/officeDocument/2006/relationships/hyperlink" Target="https://zakon.rada.gov.ua/rada/show/1142-2019-%D0%B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rada/show/584%D0%B0-18" TargetMode="External"/><Relationship Id="rId24" Type="http://schemas.openxmlformats.org/officeDocument/2006/relationships/hyperlink" Target="https://zakon.rada.gov.ua/rada/show/2530-19" TargetMode="External"/><Relationship Id="rId32" Type="http://schemas.openxmlformats.org/officeDocument/2006/relationships/hyperlink" Target="https://zakon.rada.gov.ua/laws/show/80731-10" TargetMode="External"/><Relationship Id="rId37" Type="http://schemas.openxmlformats.org/officeDocument/2006/relationships/hyperlink" Target="https://zakon.rada.gov.ua/laws/show/80731-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rada/show/2530-19" TargetMode="External"/><Relationship Id="rId23" Type="http://schemas.openxmlformats.org/officeDocument/2006/relationships/hyperlink" Target="https://zakon.rada.gov.ua/rada/show/2530-19" TargetMode="External"/><Relationship Id="rId28" Type="http://schemas.openxmlformats.org/officeDocument/2006/relationships/hyperlink" Target="https://zakon.rada.gov.ua/rada/show/2860-15" TargetMode="External"/><Relationship Id="rId36" Type="http://schemas.openxmlformats.org/officeDocument/2006/relationships/hyperlink" Target="https://zakon.rada.gov.ua/laws/show/80731-10" TargetMode="External"/><Relationship Id="rId10" Type="http://schemas.openxmlformats.org/officeDocument/2006/relationships/hyperlink" Target="https://zakon.rada.gov.ua/rada/show/325-19" TargetMode="External"/><Relationship Id="rId19" Type="http://schemas.openxmlformats.org/officeDocument/2006/relationships/hyperlink" Target="https://zakon.rada.gov.ua/rada/show/2860-15" TargetMode="External"/><Relationship Id="rId31" Type="http://schemas.openxmlformats.org/officeDocument/2006/relationships/hyperlink" Target="https://zakon.rada.gov.ua/laws/show/80731-1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zakon.rada.gov.ua/rada/show/584%D0%B0-18" TargetMode="External"/><Relationship Id="rId14" Type="http://schemas.openxmlformats.org/officeDocument/2006/relationships/hyperlink" Target="https://zakon.rada.gov.ua/rada/show/2860-15" TargetMode="External"/><Relationship Id="rId22" Type="http://schemas.openxmlformats.org/officeDocument/2006/relationships/hyperlink" Target="https://zakon.rada.gov.ua/rada/show/4495-17" TargetMode="External"/><Relationship Id="rId27" Type="http://schemas.openxmlformats.org/officeDocument/2006/relationships/hyperlink" Target="https://zakon.rada.gov.ua/rada/show/2860-15" TargetMode="External"/><Relationship Id="rId30" Type="http://schemas.openxmlformats.org/officeDocument/2006/relationships/hyperlink" Target="https://zakon.rada.gov.ua/laws/show/80731-10" TargetMode="External"/><Relationship Id="rId35" Type="http://schemas.openxmlformats.org/officeDocument/2006/relationships/hyperlink" Target="https://zakon.rada.gov.ua/laws/show/80731-10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5763-816E-44FD-A96C-440EFC029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9474C-7F88-46F9-85D8-E12CAC60B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1A678-C94C-4488-A916-DCA5FBECA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E5B7DA-AA1E-4406-846B-32DC1066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11201</Words>
  <Characters>6385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2020-05-29T10:50:00Z</dcterms:created>
  <dcterms:modified xsi:type="dcterms:W3CDTF">2020-05-29T10:50:00Z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