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1CBF" w14:textId="77777777" w:rsidR="00DF4192" w:rsidRDefault="002C7A6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2D039CD6" w14:textId="77777777" w:rsidR="00DF4192" w:rsidRDefault="002C7A6F">
      <w:pPr>
        <w:pStyle w:val="normal"/>
        <w:shd w:val="clear" w:color="auto" w:fill="FFFFFF"/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Закону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об'єктами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лісовій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порядок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спеціалізованого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державного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товариства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Ліси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EA48239" w14:textId="77777777" w:rsidR="00DF4192" w:rsidRDefault="00DF4192">
      <w:pPr>
        <w:pStyle w:val="normal"/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4C5AA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05BFAF1A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спеціалізованого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проект Закону)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пункту 8 </w:t>
      </w:r>
      <w:r w:rsidR="005E2D1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останови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07.09.2022 № 1003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лісової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спеціалізованого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5AD2F98" w14:textId="77777777" w:rsidR="00DF4192" w:rsidRDefault="00DF4192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7A813" w14:textId="77777777" w:rsidR="00DF4192" w:rsidRDefault="002C7A6F" w:rsidP="00C57420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</w:p>
    <w:p w14:paraId="40C789D0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пункту 3 Указу Президента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№ 228/2021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2035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схваленої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№ 1777-р, та </w:t>
      </w:r>
      <w:r w:rsidR="005E2D1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07.09.2022 № 1003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лісової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утворення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спеціалізованого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FED126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найкращих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Німеччини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галуззю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A6516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господарюючого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сектора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корпоративної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F4E55F" w14:textId="77777777" w:rsidR="00DF4192" w:rsidRPr="00483BF9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пожеж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шкідників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хвороб,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антропогенного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шкідливого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природного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одержані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збалансувати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</w:t>
      </w:r>
      <w:r w:rsidR="00483BF9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="00483BF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83BF9">
        <w:rPr>
          <w:rFonts w:ascii="Times New Roman" w:eastAsia="Times New Roman" w:hAnsi="Times New Roman" w:cs="Times New Roman"/>
          <w:sz w:val="28"/>
          <w:szCs w:val="28"/>
        </w:rPr>
        <w:t>всій</w:t>
      </w:r>
      <w:proofErr w:type="spellEnd"/>
      <w:r w:rsidR="00483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3BF9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483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3BF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483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021F6" w14:textId="77777777" w:rsidR="00DF4192" w:rsidRDefault="00DF4192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3B9E6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акта</w:t>
      </w:r>
    </w:p>
    <w:p w14:paraId="762F9D18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2D04B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державного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фінансово-господарської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AA9B2E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держава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корпоративними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FF81E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державою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EAE90E2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Акціонерним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товариством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9F8FCD9" w14:textId="77777777" w:rsidR="00DF4192" w:rsidRDefault="00DF4192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90D5C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</w:p>
    <w:p w14:paraId="56527E6D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C90D0A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06129E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№ 228/2021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D053D5E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1036A8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0DC071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9CA12B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DFBAAC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094056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адміністративні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F5F3A4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з процедур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банкрутства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0B099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об'єктами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DD3A523" w14:textId="77777777" w:rsidR="00DF4192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реєстрацію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речових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обтяжень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B731B76" w14:textId="77777777" w:rsidR="0062038D" w:rsidRDefault="0062038D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обігу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спирту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етилового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, коньячного і плодового,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алкогольних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напоїв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тютюнових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виробів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рідин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 xml:space="preserve"> сигаретах, та </w:t>
      </w:r>
      <w:proofErr w:type="spellStart"/>
      <w:r w:rsidRPr="00CB17A0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CB17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9F15F80" w14:textId="77777777" w:rsidR="0062038D" w:rsidRPr="00711C81" w:rsidRDefault="0062038D" w:rsidP="0062038D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документів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дозвільного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 у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11C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4BE97EFA" w14:textId="77777777" w:rsidR="0062038D" w:rsidRPr="0062038D" w:rsidRDefault="0062038D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</w:t>
      </w:r>
      <w:proofErr w:type="spellStart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>дозвільну</w:t>
      </w:r>
      <w:proofErr w:type="spellEnd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 у </w:t>
      </w:r>
      <w:proofErr w:type="spellStart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620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»;</w:t>
      </w:r>
    </w:p>
    <w:p w14:paraId="57B90F9D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8D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62038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198EF38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Закону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заставу»;</w:t>
      </w:r>
    </w:p>
    <w:p w14:paraId="131E3AD9" w14:textId="77777777" w:rsidR="00711C81" w:rsidRPr="00711C81" w:rsidRDefault="00711C81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землеустрій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C441EB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введення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мораторію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примусову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майна»;</w:t>
      </w:r>
    </w:p>
    <w:p w14:paraId="492198DB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приватне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право»;</w:t>
      </w:r>
    </w:p>
    <w:p w14:paraId="28F1E426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холдингові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2CA506E" w14:textId="77777777" w:rsidR="00DF4192" w:rsidRPr="00711C81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Постанова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Кабінету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Міністрів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07.09.2022 № 1003 </w:t>
      </w:r>
      <w:r w:rsidRPr="00711C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Деякі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питання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реформування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управління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лісової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11C81">
        <w:rPr>
          <w:rFonts w:ascii="Times New Roman" w:eastAsia="Times New Roman" w:hAnsi="Times New Roman" w:cs="Times New Roman"/>
          <w:sz w:val="28"/>
          <w:szCs w:val="28"/>
          <w:highlight w:val="white"/>
        </w:rPr>
        <w:t>галузі</w:t>
      </w:r>
      <w:proofErr w:type="spellEnd"/>
      <w:r w:rsidRPr="00711C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7C88DF" w14:textId="77777777" w:rsidR="00DF4192" w:rsidRPr="006368C9" w:rsidRDefault="002C7A6F" w:rsidP="00483BF9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711C81">
        <w:rPr>
          <w:rFonts w:ascii="Times New Roman" w:eastAsia="Times New Roman" w:hAnsi="Times New Roman" w:cs="Times New Roman"/>
          <w:sz w:val="28"/>
          <w:szCs w:val="28"/>
          <w:lang w:val="uk-UA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№1777-р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схвалення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2035 </w:t>
      </w:r>
      <w:r w:rsidRPr="006368C9">
        <w:rPr>
          <w:rFonts w:ascii="Times New Roman" w:eastAsia="Times New Roman" w:hAnsi="Times New Roman" w:cs="Times New Roman"/>
          <w:sz w:val="28"/>
          <w:szCs w:val="28"/>
        </w:rPr>
        <w:t>року».</w:t>
      </w:r>
    </w:p>
    <w:p w14:paraId="729B7E9E" w14:textId="77777777" w:rsidR="00DF4192" w:rsidRPr="006368C9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5568A9" w14:textId="77777777" w:rsidR="00DF4192" w:rsidRPr="006368C9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8C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368C9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636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14:paraId="319CFF93" w14:textId="77777777" w:rsidR="00DF4192" w:rsidRPr="00AB2D05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  <w:lang w:val="uk-UA"/>
        </w:rPr>
      </w:pP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Закону не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потребуватиме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Державного бюджету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8C9"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 w:rsidRPr="006368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1C81" w:rsidRPr="00636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1C81" w:rsidRPr="00AB2D05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>Фінансово-економічні</w:t>
      </w:r>
      <w:proofErr w:type="spellEnd"/>
      <w:r w:rsidR="00711C81" w:rsidRPr="00AB2D05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 xml:space="preserve"> </w:t>
      </w:r>
      <w:proofErr w:type="spellStart"/>
      <w:r w:rsidR="00711C81" w:rsidRPr="00AB2D05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>розрахунки</w:t>
      </w:r>
      <w:proofErr w:type="spellEnd"/>
      <w:r w:rsidR="00711C81" w:rsidRPr="00AB2D05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  <w:lang w:val="uk-UA"/>
        </w:rPr>
        <w:t xml:space="preserve"> додаються.</w:t>
      </w:r>
    </w:p>
    <w:p w14:paraId="6F057E9F" w14:textId="77777777" w:rsidR="00711C81" w:rsidRDefault="00711C81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779E5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сторін</w:t>
      </w:r>
      <w:proofErr w:type="spellEnd"/>
    </w:p>
    <w:p w14:paraId="256C21D5" w14:textId="77777777" w:rsidR="00237C0F" w:rsidRDefault="00237C0F" w:rsidP="002D04BC">
      <w:pPr>
        <w:pStyle w:val="10"/>
        <w:pBdr>
          <w:top w:val="nil"/>
          <w:left w:val="nil"/>
          <w:bottom w:val="nil"/>
          <w:right w:val="nil"/>
          <w:between w:val="nil"/>
        </w:pBdr>
        <w:ind w:right="-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BC">
        <w:rPr>
          <w:rFonts w:ascii="Times New Roman" w:eastAsia="Times New Roman" w:hAnsi="Times New Roman" w:cs="Times New Roman"/>
          <w:sz w:val="28"/>
          <w:szCs w:val="28"/>
        </w:rPr>
        <w:t>Проект Закону не стосується питань функціонування місцевого самоврядування, прав</w:t>
      </w:r>
      <w:r w:rsidRPr="00061FE7">
        <w:rPr>
          <w:rFonts w:ascii="Times New Roman" w:eastAsia="Times New Roman" w:hAnsi="Times New Roman" w:cs="Times New Roman"/>
          <w:sz w:val="28"/>
          <w:szCs w:val="28"/>
        </w:rPr>
        <w:t xml:space="preserve"> та інтересів територіальних громад, 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405AA179" w14:textId="77777777" w:rsidR="00237C0F" w:rsidRDefault="00237C0F" w:rsidP="002D04BC">
      <w:pPr>
        <w:pStyle w:val="10"/>
        <w:pBdr>
          <w:top w:val="nil"/>
          <w:left w:val="nil"/>
          <w:bottom w:val="nil"/>
          <w:right w:val="nil"/>
          <w:between w:val="nil"/>
        </w:pBdr>
        <w:ind w:right="-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сфери наукової та науково-технічної діяльності і не потребує консультацій із Науковим комітетом Національної ради з питань розвитку науки і технологій.</w:t>
      </w:r>
    </w:p>
    <w:p w14:paraId="6FF18887" w14:textId="77777777" w:rsidR="00DF4192" w:rsidRPr="004E4F36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00FA0A0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відповідності</w:t>
      </w:r>
      <w:proofErr w:type="spellEnd"/>
    </w:p>
    <w:p w14:paraId="1291DE17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Закону за предметом правового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основоположних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свобод. </w:t>
      </w:r>
    </w:p>
    <w:p w14:paraId="0101C22B" w14:textId="77777777" w:rsidR="00DF4192" w:rsidRDefault="002C7A6F" w:rsidP="006368C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Проект Закону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2ACBC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97C38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корупційних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F4012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Закону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9B035" w14:textId="77777777" w:rsidR="00C57420" w:rsidRDefault="00C57420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09A78A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Прогноз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4F6D1B25" w14:textId="77777777" w:rsidR="00DF4192" w:rsidRDefault="002C7A6F" w:rsidP="00483BF9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Закону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Акціонерне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B73542" w14:textId="77777777" w:rsidR="00DF4192" w:rsidRDefault="00DF4192">
      <w:pPr>
        <w:pStyle w:val="normal"/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82DE26" w14:textId="77777777" w:rsidR="00C57420" w:rsidRDefault="00C57420" w:rsidP="00C5742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9121FC" w14:textId="77777777" w:rsidR="006368C9" w:rsidRDefault="006368C9" w:rsidP="006368C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Голова Державного агентства </w:t>
      </w:r>
    </w:p>
    <w:p w14:paraId="5FD193A4" w14:textId="77777777" w:rsidR="004E4F36" w:rsidRPr="006368C9" w:rsidRDefault="006368C9" w:rsidP="006368C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лісових ресурсів України</w:t>
      </w:r>
      <w:r w:rsidR="004E4F36" w:rsidRPr="004E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4E4F3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</w:t>
      </w:r>
      <w:r w:rsidR="004E4F36" w:rsidRPr="004E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</w:t>
      </w:r>
      <w:r w:rsidR="004E4F36" w:rsidRPr="004E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Віктор СМАЛЬ</w:t>
      </w:r>
    </w:p>
    <w:p w14:paraId="0619E548" w14:textId="77777777" w:rsidR="004E4F36" w:rsidRPr="004E4F36" w:rsidRDefault="004E4F36" w:rsidP="004E4F36">
      <w:pPr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7DA172" w14:textId="77777777" w:rsidR="004E4F36" w:rsidRPr="004E4F36" w:rsidRDefault="004E4F36" w:rsidP="004E4F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36">
        <w:rPr>
          <w:rFonts w:ascii="Times New Roman" w:hAnsi="Times New Roman" w:cs="Times New Roman"/>
          <w:color w:val="000000"/>
          <w:sz w:val="28"/>
          <w:szCs w:val="28"/>
        </w:rPr>
        <w:t>«__» __________ 202</w:t>
      </w:r>
      <w:r w:rsidR="006368C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4E4F36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</w:p>
    <w:p w14:paraId="30A76549" w14:textId="77777777" w:rsidR="00C57420" w:rsidRPr="004E4F36" w:rsidRDefault="00C57420" w:rsidP="004E4F36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C57420" w:rsidRPr="004E4F36" w:rsidSect="00AD0315">
      <w:headerReference w:type="default" r:id="rId6"/>
      <w:headerReference w:type="first" r:id="rId7"/>
      <w:footerReference w:type="first" r:id="rId8"/>
      <w:pgSz w:w="11909" w:h="16834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63DF" w14:textId="77777777" w:rsidR="00AD0315" w:rsidRDefault="00AD0315" w:rsidP="00DF4192">
      <w:pPr>
        <w:spacing w:line="240" w:lineRule="auto"/>
      </w:pPr>
      <w:r>
        <w:separator/>
      </w:r>
    </w:p>
  </w:endnote>
  <w:endnote w:type="continuationSeparator" w:id="0">
    <w:p w14:paraId="7A9F8545" w14:textId="77777777" w:rsidR="00AD0315" w:rsidRDefault="00AD0315" w:rsidP="00DF4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6F3A" w14:textId="77777777" w:rsidR="00DF4192" w:rsidRDefault="00DF4192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A152" w14:textId="77777777" w:rsidR="00AD0315" w:rsidRDefault="00AD0315" w:rsidP="00DF4192">
      <w:pPr>
        <w:spacing w:line="240" w:lineRule="auto"/>
      </w:pPr>
      <w:r>
        <w:separator/>
      </w:r>
    </w:p>
  </w:footnote>
  <w:footnote w:type="continuationSeparator" w:id="0">
    <w:p w14:paraId="524187AB" w14:textId="77777777" w:rsidR="00AD0315" w:rsidRDefault="00AD0315" w:rsidP="00DF4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0F00" w14:textId="77777777" w:rsidR="00DF4192" w:rsidRDefault="00DF4192">
    <w:pPr>
      <w:pStyle w:val="normal"/>
      <w:jc w:val="center"/>
    </w:pPr>
    <w:r>
      <w:fldChar w:fldCharType="begin"/>
    </w:r>
    <w:r w:rsidR="002C7A6F">
      <w:instrText>PAGE</w:instrText>
    </w:r>
    <w:r w:rsidR="00EA5C6B">
      <w:fldChar w:fldCharType="separate"/>
    </w:r>
    <w:r w:rsidR="00C5742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7E68" w14:textId="77777777" w:rsidR="00DF4192" w:rsidRDefault="00DF4192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92"/>
    <w:rsid w:val="00221EE9"/>
    <w:rsid w:val="00227B2D"/>
    <w:rsid w:val="00237C0F"/>
    <w:rsid w:val="00287280"/>
    <w:rsid w:val="002C7A6F"/>
    <w:rsid w:val="002D04BC"/>
    <w:rsid w:val="003817C0"/>
    <w:rsid w:val="00391EF3"/>
    <w:rsid w:val="003A3CD0"/>
    <w:rsid w:val="003F7099"/>
    <w:rsid w:val="00437517"/>
    <w:rsid w:val="00483BF9"/>
    <w:rsid w:val="00492A3F"/>
    <w:rsid w:val="004E4F36"/>
    <w:rsid w:val="00527D51"/>
    <w:rsid w:val="005E2D1D"/>
    <w:rsid w:val="005E7650"/>
    <w:rsid w:val="005F2869"/>
    <w:rsid w:val="0062038D"/>
    <w:rsid w:val="006225FB"/>
    <w:rsid w:val="006368C9"/>
    <w:rsid w:val="006B5865"/>
    <w:rsid w:val="00711C81"/>
    <w:rsid w:val="00746B1B"/>
    <w:rsid w:val="007562FD"/>
    <w:rsid w:val="00780FD0"/>
    <w:rsid w:val="0078658C"/>
    <w:rsid w:val="007B6136"/>
    <w:rsid w:val="007F223B"/>
    <w:rsid w:val="008079C0"/>
    <w:rsid w:val="008141BE"/>
    <w:rsid w:val="00973250"/>
    <w:rsid w:val="00984432"/>
    <w:rsid w:val="00AB2D05"/>
    <w:rsid w:val="00AD0315"/>
    <w:rsid w:val="00B56F48"/>
    <w:rsid w:val="00C57420"/>
    <w:rsid w:val="00C932DA"/>
    <w:rsid w:val="00CF0CC8"/>
    <w:rsid w:val="00D5295F"/>
    <w:rsid w:val="00D758B3"/>
    <w:rsid w:val="00DA5E76"/>
    <w:rsid w:val="00DF4192"/>
    <w:rsid w:val="00E215C7"/>
    <w:rsid w:val="00E67DA2"/>
    <w:rsid w:val="00EA5C6B"/>
    <w:rsid w:val="00F07A5E"/>
    <w:rsid w:val="00F549BC"/>
    <w:rsid w:val="00F979B5"/>
    <w:rsid w:val="00FC289C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9791"/>
  <w15:chartTrackingRefBased/>
  <w15:docId w15:val="{86545CC7-99C7-4779-8C00-A1D18446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 w:eastAsia="ru-RU"/>
    </w:rPr>
  </w:style>
  <w:style w:type="paragraph" w:styleId="1">
    <w:name w:val="heading 1"/>
    <w:basedOn w:val="normal"/>
    <w:next w:val="normal"/>
    <w:rsid w:val="00DF41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F41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F41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F41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F419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F41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4192"/>
    <w:pPr>
      <w:spacing w:line="276" w:lineRule="auto"/>
    </w:pPr>
    <w:rPr>
      <w:sz w:val="22"/>
      <w:szCs w:val="22"/>
      <w:lang w:val="ru" w:eastAsia="ru-RU"/>
    </w:rPr>
  </w:style>
  <w:style w:type="table" w:customStyle="1" w:styleId="TableNormal">
    <w:name w:val="Table Normal"/>
    <w:rsid w:val="00DF4192"/>
    <w:pPr>
      <w:spacing w:line="276" w:lineRule="auto"/>
    </w:pPr>
    <w:rPr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F419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F4192"/>
    <w:pPr>
      <w:keepNext/>
      <w:keepLines/>
      <w:spacing w:after="320"/>
    </w:pPr>
    <w:rPr>
      <w:color w:val="666666"/>
      <w:sz w:val="30"/>
      <w:szCs w:val="30"/>
    </w:rPr>
  </w:style>
  <w:style w:type="paragraph" w:styleId="HTML">
    <w:name w:val="HTML Preformatted"/>
    <w:basedOn w:val="a"/>
    <w:link w:val="HTML0"/>
    <w:uiPriority w:val="99"/>
    <w:rsid w:val="004E4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000000"/>
      <w:sz w:val="14"/>
      <w:szCs w:val="14"/>
      <w:lang w:val="x-none" w:eastAsia="x-none"/>
    </w:rPr>
  </w:style>
  <w:style w:type="character" w:customStyle="1" w:styleId="HTML1">
    <w:name w:val="Стандартный HTML Знак"/>
    <w:uiPriority w:val="99"/>
    <w:semiHidden/>
    <w:rsid w:val="004E4F36"/>
    <w:rPr>
      <w:rFonts w:ascii="Courier New" w:hAnsi="Courier New" w:cs="Courier New"/>
      <w:lang w:val="ru"/>
    </w:rPr>
  </w:style>
  <w:style w:type="character" w:customStyle="1" w:styleId="HTML0">
    <w:name w:val="Стандартний HTML Знак"/>
    <w:link w:val="HTML"/>
    <w:uiPriority w:val="99"/>
    <w:locked/>
    <w:rsid w:val="004E4F36"/>
    <w:rPr>
      <w:rFonts w:ascii="Courier New" w:eastAsia="Times New Roman" w:hAnsi="Courier New" w:cs="Times New Roman"/>
      <w:color w:val="000000"/>
      <w:sz w:val="14"/>
      <w:szCs w:val="14"/>
      <w:lang w:val="x-none" w:eastAsia="x-none"/>
    </w:rPr>
  </w:style>
  <w:style w:type="paragraph" w:customStyle="1" w:styleId="10">
    <w:name w:val="Обычный1"/>
    <w:rsid w:val="00237C0F"/>
  </w:style>
  <w:style w:type="paragraph" w:customStyle="1" w:styleId="20">
    <w:name w:val="Обычный2"/>
    <w:rsid w:val="00237C0F"/>
  </w:style>
  <w:style w:type="character" w:customStyle="1" w:styleId="rvts9">
    <w:name w:val="rvts9"/>
    <w:rsid w:val="00FC289C"/>
  </w:style>
  <w:style w:type="character" w:customStyle="1" w:styleId="rvts37">
    <w:name w:val="rvts37"/>
    <w:rsid w:val="00FC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4313</Words>
  <Characters>2459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Будзінський І. Г.</dc:creator>
  <cp:keywords/>
  <cp:lastModifiedBy>Ауріка Анатоліївна Маліновська</cp:lastModifiedBy>
  <cp:revision>2</cp:revision>
  <cp:lastPrinted>2022-11-30T10:37:00Z</cp:lastPrinted>
  <dcterms:created xsi:type="dcterms:W3CDTF">2024-02-22T10:47:00Z</dcterms:created>
  <dcterms:modified xsi:type="dcterms:W3CDTF">2024-02-22T10:47:00Z</dcterms:modified>
</cp:coreProperties>
</file>